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702"/>
        <w:tblW w:w="0" w:type="auto"/>
        <w:tblLayout w:type="fixed"/>
        <w:tblCellMar>
          <w:left w:w="89" w:type="dxa"/>
          <w:right w:w="89" w:type="dxa"/>
        </w:tblCellMar>
        <w:tblLook w:val="0000"/>
      </w:tblPr>
      <w:tblGrid>
        <w:gridCol w:w="769"/>
        <w:gridCol w:w="720"/>
        <w:gridCol w:w="360"/>
        <w:gridCol w:w="2700"/>
      </w:tblGrid>
      <w:tr w:rsidR="0098457C" w:rsidTr="000F74FB">
        <w:trPr>
          <w:cantSplit/>
          <w:trHeight w:val="1935"/>
        </w:trPr>
        <w:tc>
          <w:tcPr>
            <w:tcW w:w="4549" w:type="dxa"/>
            <w:gridSpan w:val="4"/>
          </w:tcPr>
          <w:p w:rsidR="0098457C" w:rsidRDefault="0098457C" w:rsidP="000F74FB">
            <w:pPr>
              <w:jc w:val="center"/>
              <w:rPr>
                <w:b/>
                <w:bCs/>
                <w:snapToGrid w:val="0"/>
                <w:w w:val="110"/>
                <w:sz w:val="6"/>
                <w:szCs w:val="20"/>
              </w:rPr>
            </w:pPr>
          </w:p>
          <w:p w:rsidR="0098457C" w:rsidRDefault="0098457C" w:rsidP="000F74FB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МИНИСТЕРСТВО ФИНАНСОВ</w:t>
            </w:r>
          </w:p>
          <w:p w:rsidR="0098457C" w:rsidRPr="00F6211D" w:rsidRDefault="0098457C" w:rsidP="000F74FB">
            <w:pPr>
              <w:keepNext/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F6211D">
              <w:rPr>
                <w:b/>
                <w:bCs/>
                <w:sz w:val="16"/>
                <w:szCs w:val="16"/>
              </w:rPr>
              <w:t>РОССИЙСКОЙ ФЕДЕРАЦИИ</w:t>
            </w:r>
          </w:p>
          <w:p w:rsidR="0098457C" w:rsidRPr="007377F4" w:rsidRDefault="0098457C" w:rsidP="000F74FB">
            <w:pPr>
              <w:keepNext/>
              <w:jc w:val="center"/>
              <w:outlineLvl w:val="3"/>
              <w:rPr>
                <w:b/>
                <w:bCs/>
                <w:sz w:val="18"/>
                <w:szCs w:val="18"/>
              </w:rPr>
            </w:pPr>
          </w:p>
          <w:p w:rsidR="0098457C" w:rsidRPr="00F6211D" w:rsidRDefault="0098457C" w:rsidP="000F74FB">
            <w:pPr>
              <w:keepNext/>
              <w:jc w:val="center"/>
              <w:outlineLvl w:val="2"/>
              <w:rPr>
                <w:b/>
                <w:bCs/>
              </w:rPr>
            </w:pPr>
            <w:r w:rsidRPr="00F6211D">
              <w:rPr>
                <w:b/>
                <w:bCs/>
              </w:rPr>
              <w:t>ФЕДЕРАЛЬНОЕ КАЗНАЧЕЙСТВО</w:t>
            </w:r>
          </w:p>
          <w:p w:rsidR="0098457C" w:rsidRPr="007377F4" w:rsidRDefault="0098457C" w:rsidP="000F74FB">
            <w:pPr>
              <w:keepNext/>
              <w:jc w:val="center"/>
              <w:outlineLvl w:val="2"/>
              <w:rPr>
                <w:b/>
                <w:bCs/>
                <w:w w:val="110"/>
                <w:sz w:val="18"/>
                <w:szCs w:val="18"/>
              </w:rPr>
            </w:pPr>
            <w:r w:rsidRPr="007377F4">
              <w:rPr>
                <w:b/>
                <w:bCs/>
                <w:sz w:val="18"/>
                <w:szCs w:val="18"/>
              </w:rPr>
              <w:t>(КАЗНАЧЕЙСТВО РОССИИ)</w:t>
            </w:r>
          </w:p>
          <w:p w:rsidR="0098457C" w:rsidRDefault="0098457C" w:rsidP="000F74FB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98457C" w:rsidRDefault="0098457C" w:rsidP="000F74FB">
            <w:pPr>
              <w:keepNext/>
              <w:jc w:val="center"/>
              <w:outlineLvl w:val="2"/>
              <w:rPr>
                <w:b/>
                <w:bCs/>
                <w:spacing w:val="-20"/>
                <w:w w:val="110"/>
                <w:sz w:val="6"/>
                <w:szCs w:val="20"/>
              </w:rPr>
            </w:pPr>
          </w:p>
          <w:p w:rsidR="0098457C" w:rsidRPr="00F6211D" w:rsidRDefault="0098457C" w:rsidP="000F74FB">
            <w:pPr>
              <w:keepNext/>
              <w:jc w:val="center"/>
              <w:outlineLvl w:val="2"/>
              <w:rPr>
                <w:b/>
                <w:bCs/>
                <w:spacing w:val="24"/>
                <w:w w:val="110"/>
              </w:rPr>
            </w:pPr>
            <w:r w:rsidRPr="00F6211D">
              <w:rPr>
                <w:b/>
                <w:bCs/>
                <w:snapToGrid w:val="0"/>
                <w:spacing w:val="24"/>
              </w:rPr>
              <w:t>РУКОВОДИТЕЛЬ</w:t>
            </w:r>
          </w:p>
          <w:p w:rsidR="0098457C" w:rsidRDefault="0098457C" w:rsidP="000F74FB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98457C" w:rsidRDefault="0098457C" w:rsidP="000F74FB">
            <w:pPr>
              <w:jc w:val="center"/>
              <w:rPr>
                <w:bCs/>
                <w:snapToGrid w:val="0"/>
                <w:sz w:val="10"/>
                <w:szCs w:val="10"/>
              </w:rPr>
            </w:pPr>
          </w:p>
          <w:p w:rsidR="0098457C" w:rsidRDefault="0098457C" w:rsidP="000F74FB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Ул.Ильинка, 7, Москва, 109097</w:t>
            </w:r>
          </w:p>
          <w:p w:rsidR="0098457C" w:rsidRPr="0011384F" w:rsidRDefault="0098457C" w:rsidP="000F74FB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</w:rPr>
              <w:t>Телефон: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2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97</w:t>
            </w:r>
            <w:r>
              <w:rPr>
                <w:b/>
                <w:bCs/>
                <w:snapToGrid w:val="0"/>
                <w:sz w:val="16"/>
                <w:szCs w:val="20"/>
              </w:rPr>
              <w:t xml:space="preserve">    факс: 214-7</w:t>
            </w:r>
            <w:r w:rsidRPr="00096A8F">
              <w:rPr>
                <w:b/>
                <w:bCs/>
                <w:snapToGrid w:val="0"/>
                <w:sz w:val="16"/>
                <w:szCs w:val="20"/>
              </w:rPr>
              <w:t>3</w:t>
            </w:r>
            <w:r>
              <w:rPr>
                <w:b/>
                <w:bCs/>
                <w:snapToGrid w:val="0"/>
                <w:sz w:val="16"/>
                <w:szCs w:val="20"/>
              </w:rPr>
              <w:t>-</w:t>
            </w:r>
            <w:r w:rsidRPr="0011384F">
              <w:rPr>
                <w:b/>
                <w:bCs/>
                <w:snapToGrid w:val="0"/>
                <w:sz w:val="16"/>
                <w:szCs w:val="20"/>
              </w:rPr>
              <w:t>34</w:t>
            </w:r>
          </w:p>
          <w:p w:rsidR="0098457C" w:rsidRPr="005C2005" w:rsidRDefault="0098457C" w:rsidP="000F74FB">
            <w:pPr>
              <w:jc w:val="center"/>
              <w:rPr>
                <w:b/>
                <w:bCs/>
                <w:snapToGrid w:val="0"/>
                <w:sz w:val="16"/>
                <w:szCs w:val="20"/>
              </w:rPr>
            </w:pP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www</w:t>
            </w:r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roskazna</w:t>
            </w:r>
            <w:r w:rsidRPr="005C2005">
              <w:rPr>
                <w:b/>
                <w:bCs/>
                <w:snapToGrid w:val="0"/>
                <w:sz w:val="16"/>
                <w:szCs w:val="20"/>
              </w:rPr>
              <w:t>.</w:t>
            </w:r>
            <w:r>
              <w:rPr>
                <w:b/>
                <w:bCs/>
                <w:snapToGrid w:val="0"/>
                <w:sz w:val="16"/>
                <w:szCs w:val="20"/>
                <w:lang w:val="en-US"/>
              </w:rPr>
              <w:t>ru</w:t>
            </w:r>
          </w:p>
          <w:p w:rsidR="0098457C" w:rsidRDefault="0098457C" w:rsidP="000F74FB">
            <w:pPr>
              <w:jc w:val="center"/>
              <w:rPr>
                <w:bCs/>
                <w:snapToGrid w:val="0"/>
                <w:sz w:val="12"/>
                <w:szCs w:val="20"/>
              </w:rPr>
            </w:pPr>
          </w:p>
        </w:tc>
      </w:tr>
      <w:tr w:rsidR="0098457C" w:rsidTr="000F74FB">
        <w:tblPrEx>
          <w:tblCellMar>
            <w:left w:w="107" w:type="dxa"/>
            <w:right w:w="107" w:type="dxa"/>
          </w:tblCellMar>
        </w:tblPrEx>
        <w:trPr>
          <w:cantSplit/>
          <w:trHeight w:val="388"/>
        </w:trPr>
        <w:tc>
          <w:tcPr>
            <w:tcW w:w="1489" w:type="dxa"/>
            <w:gridSpan w:val="2"/>
          </w:tcPr>
          <w:p w:rsidR="0098457C" w:rsidRPr="009B2B47" w:rsidRDefault="0098457C" w:rsidP="000F74FB">
            <w:pPr>
              <w:rPr>
                <w:bCs/>
                <w:snapToGrid w:val="0"/>
                <w:sz w:val="26"/>
                <w:szCs w:val="20"/>
              </w:rPr>
            </w:pPr>
            <w:r w:rsidRPr="009B2B47">
              <w:rPr>
                <w:bCs/>
                <w:snapToGrid w:val="0"/>
                <w:sz w:val="26"/>
                <w:szCs w:val="20"/>
              </w:rPr>
              <w:t>31.10.2014</w:t>
            </w:r>
          </w:p>
        </w:tc>
        <w:tc>
          <w:tcPr>
            <w:tcW w:w="360" w:type="dxa"/>
          </w:tcPr>
          <w:p w:rsidR="0098457C" w:rsidRDefault="0098457C" w:rsidP="000F74FB">
            <w:pPr>
              <w:rPr>
                <w:bCs/>
                <w:snapToGrid w:val="0"/>
                <w:sz w:val="10"/>
                <w:szCs w:val="20"/>
              </w:rPr>
            </w:pPr>
          </w:p>
          <w:p w:rsidR="0098457C" w:rsidRDefault="0098457C" w:rsidP="000F74FB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№</w:t>
            </w:r>
          </w:p>
        </w:tc>
        <w:tc>
          <w:tcPr>
            <w:tcW w:w="2700" w:type="dxa"/>
          </w:tcPr>
          <w:p w:rsidR="0098457C" w:rsidRPr="009B2B47" w:rsidRDefault="0098457C" w:rsidP="000F74FB">
            <w:pPr>
              <w:rPr>
                <w:bCs/>
                <w:snapToGrid w:val="0"/>
                <w:sz w:val="26"/>
                <w:szCs w:val="20"/>
              </w:rPr>
            </w:pPr>
            <w:r w:rsidRPr="009B2B47">
              <w:rPr>
                <w:bCs/>
                <w:snapToGrid w:val="0"/>
                <w:sz w:val="26"/>
                <w:szCs w:val="20"/>
              </w:rPr>
              <w:t>42-7.4-05/4.0-655</w:t>
            </w:r>
          </w:p>
        </w:tc>
      </w:tr>
      <w:tr w:rsidR="0098457C" w:rsidTr="000F74FB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1489" w:type="dxa"/>
            <w:gridSpan w:val="2"/>
          </w:tcPr>
          <w:p w:rsidR="0098457C" w:rsidRDefault="0098457C" w:rsidP="000F74FB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360" w:type="dxa"/>
          </w:tcPr>
          <w:p w:rsidR="0098457C" w:rsidRDefault="0098457C" w:rsidP="000F74FB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  <w:tc>
          <w:tcPr>
            <w:tcW w:w="2700" w:type="dxa"/>
          </w:tcPr>
          <w:p w:rsidR="0098457C" w:rsidRDefault="0098457C" w:rsidP="000F74FB">
            <w:pPr>
              <w:jc w:val="center"/>
              <w:rPr>
                <w:bCs/>
                <w:snapToGrid w:val="0"/>
                <w:sz w:val="16"/>
                <w:szCs w:val="20"/>
              </w:rPr>
            </w:pPr>
          </w:p>
        </w:tc>
      </w:tr>
      <w:tr w:rsidR="0098457C" w:rsidTr="000F74FB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769" w:type="dxa"/>
            <w:vAlign w:val="bottom"/>
          </w:tcPr>
          <w:p w:rsidR="0098457C" w:rsidRDefault="0098457C" w:rsidP="000F74FB">
            <w:pPr>
              <w:rPr>
                <w:bCs/>
                <w:snapToGrid w:val="0"/>
                <w:sz w:val="22"/>
                <w:szCs w:val="20"/>
              </w:rPr>
            </w:pPr>
            <w:r>
              <w:rPr>
                <w:bCs/>
                <w:snapToGrid w:val="0"/>
                <w:sz w:val="22"/>
                <w:szCs w:val="20"/>
              </w:rPr>
              <w:t>На №</w:t>
            </w:r>
          </w:p>
        </w:tc>
        <w:tc>
          <w:tcPr>
            <w:tcW w:w="3780" w:type="dxa"/>
            <w:gridSpan w:val="3"/>
          </w:tcPr>
          <w:p w:rsidR="0098457C" w:rsidRDefault="0098457C" w:rsidP="000F74FB">
            <w:pPr>
              <w:rPr>
                <w:bCs/>
                <w:snapToGrid w:val="0"/>
                <w:sz w:val="26"/>
                <w:szCs w:val="20"/>
              </w:rPr>
            </w:pPr>
          </w:p>
        </w:tc>
      </w:tr>
      <w:tr w:rsidR="0098457C" w:rsidTr="000F74FB">
        <w:tblPrEx>
          <w:tblCellMar>
            <w:left w:w="108" w:type="dxa"/>
            <w:right w:w="108" w:type="dxa"/>
          </w:tblCellMar>
        </w:tblPrEx>
        <w:trPr>
          <w:cantSplit/>
          <w:trHeight w:val="70"/>
        </w:trPr>
        <w:tc>
          <w:tcPr>
            <w:tcW w:w="769" w:type="dxa"/>
          </w:tcPr>
          <w:p w:rsidR="0098457C" w:rsidRDefault="0098457C" w:rsidP="000F74FB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  <w:tc>
          <w:tcPr>
            <w:tcW w:w="3780" w:type="dxa"/>
            <w:gridSpan w:val="3"/>
          </w:tcPr>
          <w:p w:rsidR="0098457C" w:rsidRDefault="0098457C" w:rsidP="000F74FB">
            <w:pPr>
              <w:jc w:val="center"/>
              <w:rPr>
                <w:b/>
                <w:bCs/>
                <w:snapToGrid w:val="0"/>
                <w:sz w:val="8"/>
                <w:szCs w:val="20"/>
              </w:rPr>
            </w:pPr>
          </w:p>
        </w:tc>
      </w:tr>
    </w:tbl>
    <w:p w:rsidR="0098457C" w:rsidRPr="00252A4D" w:rsidRDefault="0098457C" w:rsidP="0038732F">
      <w:pPr>
        <w:jc w:val="both"/>
        <w:rPr>
          <w:sz w:val="22"/>
          <w:szCs w:val="22"/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35.95pt;margin-top:1.85pt;width:209.25pt;height:123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" stroked="f">
            <v:textbox>
              <w:txbxContent>
                <w:p w:rsidR="0098457C" w:rsidRDefault="0098457C" w:rsidP="00AB4B48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  <w:p w:rsidR="0098457C" w:rsidRPr="00AB4B48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  <w:r w:rsidRPr="00AB4B48">
                    <w:rPr>
                      <w:sz w:val="28"/>
                      <w:szCs w:val="28"/>
                    </w:rPr>
                    <w:t>Руководителям</w:t>
                  </w:r>
                </w:p>
                <w:p w:rsidR="0098457C" w:rsidRPr="00AB4B48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</w:t>
                  </w:r>
                  <w:r w:rsidRPr="00AB4B48">
                    <w:rPr>
                      <w:sz w:val="28"/>
                      <w:szCs w:val="28"/>
                    </w:rPr>
                    <w:t>ерриториальных органов</w:t>
                  </w:r>
                </w:p>
                <w:p w:rsidR="0098457C" w:rsidRPr="00AB4B48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  <w:r w:rsidRPr="00AB4B48">
                    <w:rPr>
                      <w:sz w:val="28"/>
                      <w:szCs w:val="28"/>
                    </w:rPr>
                    <w:t>Федерального казначейства</w:t>
                  </w:r>
                </w:p>
                <w:p w:rsidR="0098457C" w:rsidRPr="009B2B47" w:rsidRDefault="0098457C" w:rsidP="00AB4B48">
                  <w:pPr>
                    <w:tabs>
                      <w:tab w:val="left" w:pos="851"/>
                      <w:tab w:val="left" w:pos="5954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AB4B48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субъектам </w:t>
                  </w:r>
                </w:p>
                <w:p w:rsidR="0098457C" w:rsidRPr="00AB4B48" w:rsidRDefault="0098457C" w:rsidP="00AB4B48">
                  <w:pPr>
                    <w:tabs>
                      <w:tab w:val="left" w:pos="851"/>
                      <w:tab w:val="left" w:pos="5954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Российской Федерации </w:t>
                  </w:r>
                </w:p>
                <w:p w:rsidR="0098457C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8457C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8457C" w:rsidRPr="008F5023" w:rsidRDefault="0098457C" w:rsidP="00AB4B4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sz w:val="22"/>
          <w:szCs w:val="22"/>
          <w:u w:val="single"/>
        </w:rPr>
        <w:t xml:space="preserve">  </w:t>
      </w:r>
    </w:p>
    <w:p w:rsidR="0098457C" w:rsidRPr="00041BB1" w:rsidRDefault="0098457C" w:rsidP="0038732F">
      <w:pPr>
        <w:jc w:val="both"/>
        <w:rPr>
          <w:sz w:val="12"/>
          <w:szCs w:val="12"/>
        </w:rPr>
      </w:pPr>
    </w:p>
    <w:p w:rsidR="0098457C" w:rsidRPr="00041BB1" w:rsidRDefault="0098457C" w:rsidP="0038732F">
      <w:pPr>
        <w:jc w:val="both"/>
        <w:rPr>
          <w:sz w:val="22"/>
          <w:szCs w:val="22"/>
        </w:rPr>
      </w:pPr>
    </w:p>
    <w:p w:rsidR="0098457C" w:rsidRDefault="0098457C" w:rsidP="0038732F"/>
    <w:p w:rsidR="0098457C" w:rsidRDefault="0098457C" w:rsidP="008F502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98457C" w:rsidRDefault="0098457C" w:rsidP="008F502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98457C" w:rsidRDefault="0098457C" w:rsidP="008F502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98457C" w:rsidRDefault="0098457C" w:rsidP="008F502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98457C" w:rsidRDefault="0098457C" w:rsidP="008F5023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98457C" w:rsidRDefault="0098457C" w:rsidP="00AB4B4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98457C" w:rsidRDefault="0098457C" w:rsidP="00AB4B48">
      <w:pPr>
        <w:jc w:val="both"/>
        <w:rPr>
          <w:sz w:val="28"/>
          <w:szCs w:val="28"/>
          <w:lang w:val="en-US"/>
        </w:rPr>
      </w:pPr>
    </w:p>
    <w:p w:rsidR="0098457C" w:rsidRDefault="0098457C" w:rsidP="00AB4B48">
      <w:pPr>
        <w:jc w:val="both"/>
        <w:rPr>
          <w:sz w:val="28"/>
          <w:szCs w:val="28"/>
          <w:lang w:val="en-US"/>
        </w:rPr>
      </w:pPr>
    </w:p>
    <w:p w:rsidR="0098457C" w:rsidRDefault="0098457C" w:rsidP="00AB4B48">
      <w:pPr>
        <w:jc w:val="both"/>
        <w:rPr>
          <w:sz w:val="28"/>
          <w:szCs w:val="28"/>
          <w:lang w:val="en-US"/>
        </w:rPr>
      </w:pPr>
    </w:p>
    <w:p w:rsidR="0098457C" w:rsidRDefault="0098457C" w:rsidP="003577F9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казначейством, при рассмотрении изменений в Лимиты  на кредитные средства, установлен случай представления Заемщиком в территориальный орган Федерального казначейства по субъекту Российской Федерации (далее – Управление) обращения о внесении изменений в Договор о предоставлении бюджетного кредита на пополнение остатков средств на счетах бюджетов субъектов Российской Федерации (местных бюджетов) (далее – Бюджетный кредит) в части изменения Лимита на кредитные средства в сторону уменьшения, в соответствии с изменением в законе (решении) о бюджете Заемщика на текущий финансовый год объема доходов, при наличии у Заемщика неисполненного обязательства по возврату  кредита на сумму Лимита на кредитные средства, установленного ранее, срок по которому  не наступил. </w:t>
      </w:r>
    </w:p>
    <w:p w:rsidR="0098457C" w:rsidRDefault="0098457C" w:rsidP="003577F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Снижение доходной базы в период наличия у Заемщика неисполненных обязательств по возврату Бюджетного кредита может привести к невозврату кредита в установленные сроки.</w:t>
      </w:r>
    </w:p>
    <w:p w:rsidR="0098457C" w:rsidRDefault="0098457C" w:rsidP="003577F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учетом изложенного, с целью снижения риска невозврата Бюджетного кредита,  просим Вас обратить внимание Заемщиков на возможность определения суммы Кредита и (или) срока возврата Кредита с учетом прогнозируемого снижения доходов, влияющих на расчет Лимита  на кредитные средства, при обращении в Управление за предоставлением Бюджетного кредита в период подготовки (принятия) изменения в закон (решение) о бюджете на текущий финансовый год. </w:t>
      </w:r>
    </w:p>
    <w:p w:rsidR="0098457C" w:rsidRDefault="0098457C" w:rsidP="003577F9">
      <w:pPr>
        <w:spacing w:line="360" w:lineRule="atLeast"/>
        <w:jc w:val="both"/>
        <w:rPr>
          <w:sz w:val="28"/>
          <w:szCs w:val="28"/>
        </w:rPr>
      </w:pPr>
    </w:p>
    <w:p w:rsidR="0098457C" w:rsidRPr="00AB4B48" w:rsidRDefault="0098457C" w:rsidP="003577F9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Р.Е. Артюхин</w:t>
      </w:r>
    </w:p>
    <w:p w:rsidR="0098457C" w:rsidRPr="00AB4B48" w:rsidRDefault="0098457C" w:rsidP="003577F9">
      <w:pPr>
        <w:spacing w:line="360" w:lineRule="atLeast"/>
        <w:rPr>
          <w:sz w:val="28"/>
          <w:szCs w:val="28"/>
        </w:rPr>
      </w:pPr>
    </w:p>
    <w:p w:rsidR="0098457C" w:rsidRPr="00E75D4E" w:rsidRDefault="0098457C" w:rsidP="003577F9">
      <w:pPr>
        <w:spacing w:line="360" w:lineRule="atLeast"/>
        <w:rPr>
          <w:sz w:val="18"/>
          <w:szCs w:val="18"/>
        </w:rPr>
      </w:pPr>
      <w:r w:rsidRPr="00AB4B48">
        <w:rPr>
          <w:sz w:val="18"/>
          <w:szCs w:val="18"/>
        </w:rPr>
        <w:t>Казакова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Т.П.</w:t>
      </w:r>
      <w:bookmarkStart w:id="0" w:name="_GoBack"/>
      <w:bookmarkEnd w:id="0"/>
    </w:p>
    <w:p w:rsidR="0098457C" w:rsidRPr="00AB4B48" w:rsidRDefault="0098457C" w:rsidP="003577F9">
      <w:pPr>
        <w:spacing w:line="360" w:lineRule="atLeast"/>
        <w:rPr>
          <w:sz w:val="28"/>
          <w:szCs w:val="28"/>
        </w:rPr>
      </w:pPr>
      <w:r w:rsidRPr="00AB4B48">
        <w:rPr>
          <w:sz w:val="18"/>
          <w:szCs w:val="18"/>
        </w:rPr>
        <w:t>214-72-65 (5082)</w:t>
      </w:r>
    </w:p>
    <w:sectPr w:rsidR="0098457C" w:rsidRPr="00AB4B48" w:rsidSect="003577F9">
      <w:pgSz w:w="11906" w:h="16838"/>
      <w:pgMar w:top="1418" w:right="1134" w:bottom="1361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7C" w:rsidRDefault="0098457C">
      <w:r>
        <w:separator/>
      </w:r>
    </w:p>
  </w:endnote>
  <w:endnote w:type="continuationSeparator" w:id="0">
    <w:p w:rsidR="0098457C" w:rsidRDefault="00984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7C" w:rsidRDefault="0098457C">
      <w:r>
        <w:separator/>
      </w:r>
    </w:p>
  </w:footnote>
  <w:footnote w:type="continuationSeparator" w:id="0">
    <w:p w:rsidR="0098457C" w:rsidRDefault="009845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D15"/>
    <w:rsid w:val="00024538"/>
    <w:rsid w:val="00032950"/>
    <w:rsid w:val="00040ADB"/>
    <w:rsid w:val="00041BB1"/>
    <w:rsid w:val="000726D0"/>
    <w:rsid w:val="0007528C"/>
    <w:rsid w:val="0007777E"/>
    <w:rsid w:val="00096A8F"/>
    <w:rsid w:val="000A2262"/>
    <w:rsid w:val="000F74FB"/>
    <w:rsid w:val="0011198E"/>
    <w:rsid w:val="0011384F"/>
    <w:rsid w:val="00124DCD"/>
    <w:rsid w:val="001352CA"/>
    <w:rsid w:val="001576D1"/>
    <w:rsid w:val="00193F83"/>
    <w:rsid w:val="00194EA0"/>
    <w:rsid w:val="001A6598"/>
    <w:rsid w:val="001D5DBC"/>
    <w:rsid w:val="00224A61"/>
    <w:rsid w:val="00252A4D"/>
    <w:rsid w:val="00253FFA"/>
    <w:rsid w:val="00266602"/>
    <w:rsid w:val="00267A72"/>
    <w:rsid w:val="002702DF"/>
    <w:rsid w:val="00286074"/>
    <w:rsid w:val="002870FD"/>
    <w:rsid w:val="002C2844"/>
    <w:rsid w:val="002D5C19"/>
    <w:rsid w:val="0031737A"/>
    <w:rsid w:val="00330EF5"/>
    <w:rsid w:val="0034529E"/>
    <w:rsid w:val="003577F9"/>
    <w:rsid w:val="00382EBE"/>
    <w:rsid w:val="0038732F"/>
    <w:rsid w:val="003A5F61"/>
    <w:rsid w:val="003D4E53"/>
    <w:rsid w:val="003E24F7"/>
    <w:rsid w:val="003F2939"/>
    <w:rsid w:val="003F35BD"/>
    <w:rsid w:val="00416B76"/>
    <w:rsid w:val="00417EAB"/>
    <w:rsid w:val="004574B9"/>
    <w:rsid w:val="004A61D1"/>
    <w:rsid w:val="004E21D8"/>
    <w:rsid w:val="00506C24"/>
    <w:rsid w:val="00511121"/>
    <w:rsid w:val="00544FBE"/>
    <w:rsid w:val="005A2AEA"/>
    <w:rsid w:val="005B0F18"/>
    <w:rsid w:val="005C2005"/>
    <w:rsid w:val="00603D9F"/>
    <w:rsid w:val="00611A59"/>
    <w:rsid w:val="0061398C"/>
    <w:rsid w:val="00622C90"/>
    <w:rsid w:val="00631341"/>
    <w:rsid w:val="00646917"/>
    <w:rsid w:val="00646A49"/>
    <w:rsid w:val="00684C3C"/>
    <w:rsid w:val="00692246"/>
    <w:rsid w:val="00694A13"/>
    <w:rsid w:val="006C3C52"/>
    <w:rsid w:val="006D3DD4"/>
    <w:rsid w:val="006F5D1E"/>
    <w:rsid w:val="00700C0A"/>
    <w:rsid w:val="00733DCF"/>
    <w:rsid w:val="007377F4"/>
    <w:rsid w:val="007B5D15"/>
    <w:rsid w:val="007B6E33"/>
    <w:rsid w:val="007D65BB"/>
    <w:rsid w:val="00806BBC"/>
    <w:rsid w:val="008E43D6"/>
    <w:rsid w:val="008F1940"/>
    <w:rsid w:val="008F5023"/>
    <w:rsid w:val="008F7ED3"/>
    <w:rsid w:val="00910F5E"/>
    <w:rsid w:val="00927AC4"/>
    <w:rsid w:val="00960B7B"/>
    <w:rsid w:val="00981F26"/>
    <w:rsid w:val="0098457C"/>
    <w:rsid w:val="009A6CA7"/>
    <w:rsid w:val="009B2B47"/>
    <w:rsid w:val="009D14E2"/>
    <w:rsid w:val="00A31DDC"/>
    <w:rsid w:val="00A45C46"/>
    <w:rsid w:val="00A45F9D"/>
    <w:rsid w:val="00AB4B48"/>
    <w:rsid w:val="00B11CAF"/>
    <w:rsid w:val="00B15D91"/>
    <w:rsid w:val="00B1734C"/>
    <w:rsid w:val="00B21CF6"/>
    <w:rsid w:val="00B2454F"/>
    <w:rsid w:val="00B7139D"/>
    <w:rsid w:val="00B919A9"/>
    <w:rsid w:val="00BA6BCF"/>
    <w:rsid w:val="00BA6FBF"/>
    <w:rsid w:val="00C03761"/>
    <w:rsid w:val="00C32749"/>
    <w:rsid w:val="00C54056"/>
    <w:rsid w:val="00C75B86"/>
    <w:rsid w:val="00C937D4"/>
    <w:rsid w:val="00CB461F"/>
    <w:rsid w:val="00CB4DB6"/>
    <w:rsid w:val="00CE789A"/>
    <w:rsid w:val="00CF0E43"/>
    <w:rsid w:val="00CF6835"/>
    <w:rsid w:val="00D328D9"/>
    <w:rsid w:val="00D34F03"/>
    <w:rsid w:val="00D3759E"/>
    <w:rsid w:val="00D42925"/>
    <w:rsid w:val="00D54866"/>
    <w:rsid w:val="00D5769C"/>
    <w:rsid w:val="00D65EF3"/>
    <w:rsid w:val="00D93BFF"/>
    <w:rsid w:val="00DB205C"/>
    <w:rsid w:val="00E306C6"/>
    <w:rsid w:val="00E5499A"/>
    <w:rsid w:val="00E72B21"/>
    <w:rsid w:val="00E75D4E"/>
    <w:rsid w:val="00E93EFE"/>
    <w:rsid w:val="00EB1514"/>
    <w:rsid w:val="00F10CEF"/>
    <w:rsid w:val="00F1484A"/>
    <w:rsid w:val="00F237C8"/>
    <w:rsid w:val="00F6211D"/>
    <w:rsid w:val="00F63052"/>
    <w:rsid w:val="00FB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5D1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7F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94A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284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94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7F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9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275</Words>
  <Characters>1570</Characters>
  <Application>Microsoft Office Outlook</Application>
  <DocSecurity>0</DocSecurity>
  <Lines>0</Lines>
  <Paragraphs>0</Paragraphs>
  <ScaleCrop>false</ScaleCrop>
  <Company>fsfk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GEG</dc:creator>
  <cp:keywords/>
  <dc:description/>
  <cp:lastModifiedBy>pavlova</cp:lastModifiedBy>
  <cp:revision>2</cp:revision>
  <cp:lastPrinted>2015-04-23T08:53:00Z</cp:lastPrinted>
  <dcterms:created xsi:type="dcterms:W3CDTF">2015-04-23T08:56:00Z</dcterms:created>
  <dcterms:modified xsi:type="dcterms:W3CDTF">2015-04-23T08:56:00Z</dcterms:modified>
</cp:coreProperties>
</file>